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ptos Display" w:hAnsi="Aptos Display"/>
          <w:b/>
          <w:color w:val="12263D"/>
          <w:sz w:val="44"/>
        </w:rPr>
        <w:t>JEFFREY CLINTON</w:t>
      </w:r>
    </w:p>
    <w:p>
      <w:pPr>
        <w:spacing w:after="60"/>
      </w:pPr>
      <w:r>
        <w:rPr>
          <w:b/>
          <w:color w:val="07868D"/>
          <w:sz w:val="18"/>
        </w:rPr>
        <w:t>GOVERNANCE  /  SECURITY PROGRAM COORDINATION</w:t>
      </w:r>
    </w:p>
    <w:p>
      <w:pPr>
        <w:spacing w:after="100"/>
        <w:pBdr>
          <w:bottom w:val="single" w:sz="12" w:color="07868D"/>
        </w:pBdr>
      </w:pPr>
      <w:r>
        <w:rPr>
          <w:color w:val="57697A"/>
          <w:sz w:val="15"/>
        </w:rPr>
        <w:t>Florida  •  cpx.agency/contact/  •  credly.com/users/chyphnx  •  github.com/OnlyClinton/CHYPHNX</w:t>
      </w:r>
    </w:p>
    <w:p>
      <w:pPr>
        <w:spacing w:before="100"/>
      </w:pPr>
      <w:r>
        <w:t>Operations-led security-governance professional combining field leadership, IBM cybersecurity professional training and independent research into access, risk and evidence controls. Relevant to GRC coordination, security program operations and partnership-oriented assurance—not presented as prior employed CISO or accredited assessor.</w:t>
      </w:r>
    </w:p>
    <w:p>
      <w:pPr>
        <w:pStyle w:val="Heading1"/>
      </w:pPr>
      <w:r>
        <w:t>LEADERSHIP AND CAPABILITIES</w:t>
      </w:r>
    </w:p>
    <w:p>
      <w:pPr>
        <w:spacing w:after="80"/>
      </w:pPr>
      <w:r>
        <w:t>Security governance  ·  Control evidence  ·  Risk and scope registers  ·  Release gates  ·  Change control  ·  Cross-team coordination</w:t>
      </w:r>
    </w:p>
    <w:p>
      <w:pPr>
        <w:pStyle w:val="Heading1"/>
      </w:pPr>
      <w:r>
        <w:t>CAREER EXPERIENCE</w:t>
      </w:r>
    </w:p>
    <w:p>
      <w:pPr>
        <w:spacing w:before="80" w:after="40"/>
      </w:pPr>
      <w:r>
        <w:rPr>
          <w:b/>
          <w:color w:val="12263D"/>
          <w:sz w:val="19"/>
        </w:rPr>
        <w:t>SOLARCITY  |  Field Sales → Regional Leadership</w:t>
      </w:r>
      <w:r>
        <w:rPr>
          <w:i/>
          <w:color w:val="57697A"/>
          <w:sz w:val="16"/>
        </w:rPr>
        <w:t xml:space="preserve">   ·   2013–2016  |  Northern California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Managed operational controls including coaching, process adherence, performance reviews and customer-facing escalation routines.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Worked with financing requirements, sales disclosures and end-to-end project transition processes in residential energy markets.</w:t>
      </w:r>
    </w:p>
    <w:p>
      <w:pPr>
        <w:spacing w:before="80" w:after="40"/>
      </w:pPr>
      <w:r>
        <w:rPr>
          <w:b/>
          <w:color w:val="12263D"/>
          <w:sz w:val="19"/>
        </w:rPr>
        <w:t>VIVINT / PLATINUM  |  Area Sales Management · Residential Security</w:t>
      </w:r>
      <w:r>
        <w:rPr>
          <w:i/>
          <w:color w:val="57697A"/>
          <w:sz w:val="16"/>
        </w:rPr>
        <w:t xml:space="preserve">   ·   Prior career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Recruited and coached direct-to-home security sellers; supported daily training, market execution and customer-to-installer coordination.</w:t>
      </w:r>
    </w:p>
    <w:p>
      <w:pPr>
        <w:spacing w:before="80" w:after="40"/>
      </w:pPr>
      <w:r>
        <w:rPr>
          <w:b/>
          <w:color w:val="12263D"/>
          <w:sz w:val="19"/>
        </w:rPr>
        <w:t>SUNRUN  |  District Management · Field Sales Operations</w:t>
      </w:r>
      <w:r>
        <w:rPr>
          <w:i/>
          <w:color w:val="57697A"/>
          <w:sz w:val="16"/>
        </w:rPr>
        <w:t xml:space="preserve">   ·   Prior career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Oversaw field coaching, store-partner relationships, staffing, compliance routines, KPI reviews and retail-location activities.</w:t>
      </w:r>
    </w:p>
    <w:p>
      <w:pPr>
        <w:spacing w:before="80" w:after="40"/>
      </w:pPr>
      <w:r>
        <w:rPr>
          <w:b/>
          <w:color w:val="12263D"/>
          <w:sz w:val="19"/>
        </w:rPr>
        <w:t>CPX AGENCY / CHYPHNX  |  Founder · Independent Technology Venture Development</w:t>
      </w:r>
      <w:r>
        <w:rPr>
          <w:i/>
          <w:color w:val="57697A"/>
          <w:sz w:val="16"/>
        </w:rPr>
        <w:t xml:space="preserve">   ·   Current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Translate control intentions into evidence-oriented policies, release gates, risk classifications and fail-closed test criteria across independently staged programs.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Coordinate public/private/CUI information-boundary discipline and synthetic-test documentation without claiming regulated authorization.</w:t>
      </w:r>
    </w:p>
    <w:p>
      <w:pPr>
        <w:pStyle w:val="Heading1"/>
      </w:pPr>
      <w:r>
        <w:t>SELECTED SUPPORTING EVIDENCE</w:t>
      </w:r>
    </w:p>
    <w:p>
      <w:pPr>
        <w:ind w:left="230" w:hanging="173"/>
      </w:pPr>
      <w:r>
        <w:rPr>
          <w:b/>
          <w:color w:val="07868D"/>
        </w:rPr>
        <w:t xml:space="preserve">•  </w:t>
      </w:r>
      <w:r>
        <w:t>Evidence: merged public/IP/CUI source-boundary test gates (PR #38), inactive CPX-FEDERAL synthetic guard (PR #48) and scoped DNSSEC/private-host checks (PR #43).</w:t>
      </w:r>
    </w:p>
    <w:p>
      <w:pPr>
        <w:pStyle w:val="Heading1"/>
      </w:pPr>
      <w:r>
        <w:t>EDUCATION &amp; PROFESSIONAL DEVELOPMENT</w:t>
      </w:r>
    </w:p>
    <w:p>
      <w:pPr>
        <w:spacing w:after="0"/>
      </w:pPr>
      <w:r>
        <w:t>IBM Cybersecurity Analyst Professional Certificate (2023 issued record; Credly transcript). Additional issuer-linked coursework includes IBM security, Wharton business/quantitative modeling, Stanford/DeepLearning.AI ML and Duke DeFi. University of Maryland Global Campus: cybersecurity/data-science studies in progress; prior college coursework at USF and Hampden–Sydney.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65" w:right="1138" w:bottom="907" w:left="1138" w:header="475" w:footer="53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7697A"/>
        <w:sz w:val="14"/>
      </w:rPr>
      <w:t>JEFFREY CLINTON  ·  GOVERNANCE  /  SECURITY PROGRAM COORDINATION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4" w:line="264" w:lineRule="auto"/>
    </w:pPr>
    <w:rPr>
      <w:rFonts w:ascii="Aptos" w:hAnsi="Aptos"/>
      <w:color w:val="1B2C4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868D"/>
      <w:sz w:val="1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7868D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Clinton</dc:creator>
  <cp:keywords/>
  <dc:description>Public application document. Historical career claims retain their source scope.</dc:description>
  <cp:lastModifiedBy>CPX Agency</cp:lastModifiedBy>
  <cp:revision>1</cp:revision>
  <dcterms:created xsi:type="dcterms:W3CDTF">2013-12-23T23:15:00Z</dcterms:created>
  <dcterms:modified xsi:type="dcterms:W3CDTF">2013-12-23T23:15:00Z</dcterms:modified>
  <cp:category/>
</cp:coreProperties>
</file>